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E1D" w:rsidRDefault="008E2E1D" w:rsidP="008E2E1D">
      <w:pPr>
        <w:widowControl w:val="0"/>
        <w:autoSpaceDE w:val="0"/>
        <w:autoSpaceDN w:val="0"/>
        <w:adjustRightInd w:val="0"/>
        <w:rPr>
          <w:rFonts w:ascii="Helvetica" w:hAnsi="Helvetica" w:cs="Helvetica"/>
          <w:color w:val="1B1B1B"/>
          <w:sz w:val="36"/>
          <w:szCs w:val="36"/>
        </w:rPr>
      </w:pPr>
      <w:r>
        <w:rPr>
          <w:rFonts w:ascii="Helvetica" w:hAnsi="Helvetica" w:cs="Helvetica"/>
          <w:noProof/>
        </w:rPr>
        <w:drawing>
          <wp:inline distT="0" distB="0" distL="0" distR="0">
            <wp:extent cx="3200400" cy="1393115"/>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1393115"/>
                    </a:xfrm>
                    <a:prstGeom prst="rect">
                      <a:avLst/>
                    </a:prstGeom>
                    <a:noFill/>
                    <a:ln>
                      <a:noFill/>
                    </a:ln>
                  </pic:spPr>
                </pic:pic>
              </a:graphicData>
            </a:graphic>
          </wp:inline>
        </w:drawing>
      </w:r>
    </w:p>
    <w:p w:rsidR="008E2E1D" w:rsidRDefault="008E2E1D" w:rsidP="008E2E1D">
      <w:pPr>
        <w:widowControl w:val="0"/>
        <w:autoSpaceDE w:val="0"/>
        <w:autoSpaceDN w:val="0"/>
        <w:adjustRightInd w:val="0"/>
        <w:rPr>
          <w:rFonts w:ascii="Helvetica" w:hAnsi="Helvetica" w:cs="Helvetica"/>
          <w:color w:val="1B1B1B"/>
          <w:sz w:val="36"/>
          <w:szCs w:val="36"/>
        </w:rPr>
      </w:pPr>
      <w:r>
        <w:rPr>
          <w:rFonts w:ascii="Helvetica" w:hAnsi="Helvetica" w:cs="Helvetica"/>
          <w:color w:val="1B1B1B"/>
          <w:sz w:val="36"/>
          <w:szCs w:val="36"/>
        </w:rPr>
        <w:t>COMMENTARY</w:t>
      </w:r>
    </w:p>
    <w:p w:rsidR="008E2E1D" w:rsidRDefault="008E2E1D" w:rsidP="008E2E1D">
      <w:pPr>
        <w:widowControl w:val="0"/>
        <w:autoSpaceDE w:val="0"/>
        <w:autoSpaceDN w:val="0"/>
        <w:adjustRightInd w:val="0"/>
        <w:rPr>
          <w:rFonts w:ascii="Helvetica" w:hAnsi="Helvetica" w:cs="Helvetica"/>
          <w:b/>
          <w:bCs/>
          <w:sz w:val="56"/>
          <w:szCs w:val="56"/>
        </w:rPr>
      </w:pPr>
    </w:p>
    <w:p w:rsidR="008E2E1D" w:rsidRPr="008E2E1D" w:rsidRDefault="008E2E1D" w:rsidP="008E2E1D">
      <w:pPr>
        <w:widowControl w:val="0"/>
        <w:autoSpaceDE w:val="0"/>
        <w:autoSpaceDN w:val="0"/>
        <w:adjustRightInd w:val="0"/>
        <w:rPr>
          <w:rFonts w:ascii="Helvetica" w:hAnsi="Helvetica" w:cs="Helvetica"/>
          <w:b/>
          <w:bCs/>
          <w:sz w:val="56"/>
          <w:szCs w:val="56"/>
        </w:rPr>
      </w:pPr>
      <w:r w:rsidRPr="008E2E1D">
        <w:rPr>
          <w:rFonts w:ascii="Helvetica" w:hAnsi="Helvetica" w:cs="Helvetica"/>
          <w:b/>
          <w:bCs/>
          <w:sz w:val="56"/>
          <w:szCs w:val="56"/>
        </w:rPr>
        <w:t>Attribution Got You Scratching Your Head? This Should Help</w:t>
      </w:r>
    </w:p>
    <w:p w:rsidR="008E2E1D" w:rsidRDefault="008E2E1D" w:rsidP="008E2E1D">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kern w:val="1"/>
        </w:rPr>
        <w:tab/>
      </w:r>
      <w:r>
        <w:rPr>
          <w:rFonts w:ascii="Helvetica" w:hAnsi="Helvetica" w:cs="Helvetica"/>
          <w:kern w:val="1"/>
        </w:rPr>
        <w:tab/>
      </w:r>
      <w:proofErr w:type="gramStart"/>
      <w:r>
        <w:rPr>
          <w:rFonts w:ascii="Helvetica" w:hAnsi="Helvetica" w:cs="Helvetica"/>
        </w:rPr>
        <w:t>by</w:t>
      </w:r>
      <w:proofErr w:type="gramEnd"/>
      <w:r>
        <w:rPr>
          <w:rFonts w:ascii="Helvetica" w:hAnsi="Helvetica" w:cs="Helvetica"/>
        </w:rPr>
        <w:t xml:space="preserve"> </w:t>
      </w:r>
      <w:hyperlink r:id="rId7" w:history="1">
        <w:r>
          <w:rPr>
            <w:rFonts w:ascii="Helvetica" w:hAnsi="Helvetica" w:cs="Helvetica"/>
            <w:b/>
            <w:bCs/>
            <w:color w:val="114D63"/>
          </w:rPr>
          <w:t xml:space="preserve">Joe </w:t>
        </w:r>
        <w:proofErr w:type="spellStart"/>
        <w:r>
          <w:rPr>
            <w:rFonts w:ascii="Helvetica" w:hAnsi="Helvetica" w:cs="Helvetica"/>
            <w:b/>
            <w:bCs/>
            <w:color w:val="114D63"/>
          </w:rPr>
          <w:t>Mandese</w:t>
        </w:r>
        <w:proofErr w:type="spellEnd"/>
      </w:hyperlink>
      <w:r>
        <w:rPr>
          <w:rFonts w:ascii="Helvetica" w:hAnsi="Helvetica" w:cs="Helvetica"/>
        </w:rPr>
        <w:t xml:space="preserve">  </w:t>
      </w:r>
      <w:hyperlink r:id="rId8" w:history="1">
        <w:r>
          <w:rPr>
            <w:rFonts w:ascii="Helvetica" w:hAnsi="Helvetica" w:cs="Helvetica"/>
            <w:b/>
            <w:bCs/>
            <w:color w:val="114D63"/>
          </w:rPr>
          <w:t>@</w:t>
        </w:r>
        <w:proofErr w:type="spellStart"/>
        <w:r>
          <w:rPr>
            <w:rFonts w:ascii="Helvetica" w:hAnsi="Helvetica" w:cs="Helvetica"/>
            <w:b/>
            <w:bCs/>
            <w:color w:val="114D63"/>
          </w:rPr>
          <w:t>mp_joemandese</w:t>
        </w:r>
        <w:proofErr w:type="spellEnd"/>
      </w:hyperlink>
      <w:r>
        <w:rPr>
          <w:rFonts w:ascii="Helvetica" w:hAnsi="Helvetica" w:cs="Helvetica"/>
        </w:rPr>
        <w:t xml:space="preserve">, </w:t>
      </w:r>
      <w:r w:rsidRPr="008E2E1D">
        <w:rPr>
          <w:rFonts w:ascii="Helvetica" w:hAnsi="Helvetica" w:cs="Helvetica"/>
        </w:rPr>
        <w:t>February 5, 2018</w:t>
      </w:r>
    </w:p>
    <w:p w:rsidR="008E2E1D" w:rsidRDefault="008E2E1D" w:rsidP="008E2E1D">
      <w:pPr>
        <w:widowControl w:val="0"/>
        <w:numPr>
          <w:ilvl w:val="0"/>
          <w:numId w:val="1"/>
        </w:numPr>
        <w:tabs>
          <w:tab w:val="left" w:pos="220"/>
          <w:tab w:val="left" w:pos="720"/>
        </w:tabs>
        <w:autoSpaceDE w:val="0"/>
        <w:autoSpaceDN w:val="0"/>
        <w:adjustRightInd w:val="0"/>
        <w:ind w:hanging="720"/>
        <w:rPr>
          <w:rFonts w:ascii="Helvetica" w:hAnsi="Helvetica" w:cs="Helvetica"/>
        </w:rPr>
      </w:pPr>
    </w:p>
    <w:p w:rsidR="008E2E1D" w:rsidRDefault="008E2E1D" w:rsidP="008E2E1D">
      <w:pPr>
        <w:widowControl w:val="0"/>
        <w:numPr>
          <w:ilvl w:val="0"/>
          <w:numId w:val="1"/>
        </w:numPr>
        <w:tabs>
          <w:tab w:val="left" w:pos="220"/>
          <w:tab w:val="left" w:pos="720"/>
        </w:tabs>
        <w:autoSpaceDE w:val="0"/>
        <w:autoSpaceDN w:val="0"/>
        <w:adjustRightInd w:val="0"/>
        <w:ind w:hanging="720"/>
        <w:rPr>
          <w:rFonts w:ascii="Helvetica" w:hAnsi="Helvetica" w:cs="Helvetica"/>
        </w:rPr>
      </w:pPr>
    </w:p>
    <w:p w:rsidR="008E2E1D" w:rsidRDefault="008E2E1D" w:rsidP="008E2E1D">
      <w:pPr>
        <w:widowControl w:val="0"/>
        <w:numPr>
          <w:ilvl w:val="0"/>
          <w:numId w:val="1"/>
        </w:numPr>
        <w:tabs>
          <w:tab w:val="left" w:pos="220"/>
          <w:tab w:val="left" w:pos="720"/>
        </w:tabs>
        <w:autoSpaceDE w:val="0"/>
        <w:autoSpaceDN w:val="0"/>
        <w:adjustRightInd w:val="0"/>
        <w:ind w:hanging="720"/>
        <w:jc w:val="center"/>
        <w:rPr>
          <w:rFonts w:ascii="Helvetica" w:hAnsi="Helvetica" w:cs="Helvetica"/>
        </w:rPr>
      </w:pPr>
      <w:r>
        <w:rPr>
          <w:rFonts w:ascii="Helvetica" w:hAnsi="Helvetica" w:cs="Helvetica"/>
          <w:noProof/>
          <w:sz w:val="30"/>
          <w:szCs w:val="30"/>
        </w:rPr>
        <w:drawing>
          <wp:inline distT="0" distB="0" distL="0" distR="0" wp14:anchorId="032848D3" wp14:editId="3B7E7E2D">
            <wp:extent cx="4457700" cy="5544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0180" cy="5547288"/>
                    </a:xfrm>
                    <a:prstGeom prst="rect">
                      <a:avLst/>
                    </a:prstGeom>
                    <a:noFill/>
                    <a:ln>
                      <a:noFill/>
                    </a:ln>
                  </pic:spPr>
                </pic:pic>
              </a:graphicData>
            </a:graphic>
          </wp:inline>
        </w:drawing>
      </w:r>
    </w:p>
    <w:p w:rsidR="008E2E1D" w:rsidRDefault="008E2E1D" w:rsidP="008E2E1D">
      <w:pPr>
        <w:widowControl w:val="0"/>
        <w:numPr>
          <w:ilvl w:val="0"/>
          <w:numId w:val="1"/>
        </w:numPr>
        <w:tabs>
          <w:tab w:val="left" w:pos="220"/>
          <w:tab w:val="left" w:pos="720"/>
        </w:tabs>
        <w:autoSpaceDE w:val="0"/>
        <w:autoSpaceDN w:val="0"/>
        <w:adjustRightInd w:val="0"/>
        <w:ind w:hanging="720"/>
        <w:rPr>
          <w:rFonts w:ascii="Helvetica" w:hAnsi="Helvetica" w:cs="Helvetica"/>
        </w:rPr>
      </w:pPr>
    </w:p>
    <w:p w:rsidR="008E2E1D" w:rsidRDefault="008E2E1D" w:rsidP="008E2E1D">
      <w:pPr>
        <w:widowControl w:val="0"/>
        <w:numPr>
          <w:ilvl w:val="0"/>
          <w:numId w:val="1"/>
        </w:numPr>
        <w:tabs>
          <w:tab w:val="left" w:pos="220"/>
          <w:tab w:val="left" w:pos="720"/>
        </w:tabs>
        <w:autoSpaceDE w:val="0"/>
        <w:autoSpaceDN w:val="0"/>
        <w:adjustRightInd w:val="0"/>
        <w:ind w:hanging="720"/>
        <w:rPr>
          <w:rFonts w:ascii="Helvetica" w:hAnsi="Helvetica" w:cs="Helvetica"/>
        </w:rPr>
      </w:pPr>
    </w:p>
    <w:p w:rsidR="008E2E1D" w:rsidRDefault="008E2E1D" w:rsidP="008E2E1D">
      <w:pPr>
        <w:widowControl w:val="0"/>
        <w:numPr>
          <w:ilvl w:val="0"/>
          <w:numId w:val="1"/>
        </w:numPr>
        <w:tabs>
          <w:tab w:val="left" w:pos="220"/>
          <w:tab w:val="left" w:pos="720"/>
        </w:tabs>
        <w:autoSpaceDE w:val="0"/>
        <w:autoSpaceDN w:val="0"/>
        <w:adjustRightInd w:val="0"/>
        <w:ind w:hanging="720"/>
        <w:rPr>
          <w:rFonts w:ascii="Helvetica" w:hAnsi="Helvetica" w:cs="Helvetica"/>
        </w:rPr>
      </w:pPr>
    </w:p>
    <w:p w:rsidR="008E2E1D" w:rsidRDefault="008E2E1D" w:rsidP="008E2E1D">
      <w:pPr>
        <w:widowControl w:val="0"/>
        <w:autoSpaceDE w:val="0"/>
        <w:autoSpaceDN w:val="0"/>
        <w:adjustRightInd w:val="0"/>
        <w:rPr>
          <w:rFonts w:ascii="Helvetica" w:hAnsi="Helvetica" w:cs="Helvetica"/>
          <w:sz w:val="30"/>
          <w:szCs w:val="30"/>
        </w:rPr>
      </w:pPr>
    </w:p>
    <w:p w:rsidR="008E2E1D" w:rsidRPr="008E2E1D" w:rsidRDefault="008E2E1D" w:rsidP="008E2E1D">
      <w:pPr>
        <w:widowControl w:val="0"/>
        <w:autoSpaceDE w:val="0"/>
        <w:autoSpaceDN w:val="0"/>
        <w:adjustRightInd w:val="0"/>
        <w:rPr>
          <w:rFonts w:ascii="Helvetica" w:hAnsi="Helvetica" w:cs="Helvetica"/>
          <w:sz w:val="28"/>
          <w:szCs w:val="28"/>
        </w:rPr>
      </w:pPr>
      <w:r w:rsidRPr="008E2E1D">
        <w:rPr>
          <w:rFonts w:ascii="Helvetica" w:hAnsi="Helvetica" w:cs="Helvetica"/>
          <w:sz w:val="28"/>
          <w:szCs w:val="28"/>
        </w:rPr>
        <w:t>Modeling has been a part of media planning, buying, research and analytics as long as there have been computers to model the effects of media. But the availability of real-time data has shifted the industry’s focus from regression models that looked at historical data to understand current and future patterns to ones that process real-, or near-time data to attribute which pieces of the media mix are performing best. Last week, CIMM released a study that attempts to tame the burgeoning field in a simple, easy-to-reference way.</w:t>
      </w:r>
    </w:p>
    <w:p w:rsidR="008E2E1D" w:rsidRPr="008E2E1D" w:rsidRDefault="008E2E1D" w:rsidP="008E2E1D">
      <w:pPr>
        <w:widowControl w:val="0"/>
        <w:autoSpaceDE w:val="0"/>
        <w:autoSpaceDN w:val="0"/>
        <w:adjustRightInd w:val="0"/>
        <w:rPr>
          <w:rFonts w:ascii="Helvetica" w:hAnsi="Helvetica" w:cs="Helvetica"/>
          <w:sz w:val="28"/>
          <w:szCs w:val="28"/>
        </w:rPr>
      </w:pPr>
      <w:r w:rsidRPr="008E2E1D">
        <w:rPr>
          <w:rFonts w:ascii="Helvetica" w:hAnsi="Helvetica" w:cs="Helvetica"/>
          <w:sz w:val="28"/>
          <w:szCs w:val="28"/>
        </w:rPr>
        <w:t>The report, which was compiled by attribution and modeling experts Sequent Partners, organizes more than 25 providers of classic marketing-mix modeling, as well as digital, multi-touch and TV attribution services in a uniform and succinct format.</w:t>
      </w:r>
    </w:p>
    <w:p w:rsidR="008E2E1D" w:rsidRPr="008E2E1D" w:rsidRDefault="008E2E1D" w:rsidP="008E2E1D">
      <w:pPr>
        <w:widowControl w:val="0"/>
        <w:autoSpaceDE w:val="0"/>
        <w:autoSpaceDN w:val="0"/>
        <w:adjustRightInd w:val="0"/>
        <w:rPr>
          <w:rFonts w:ascii="Helvetica" w:hAnsi="Helvetica" w:cs="Helvetica"/>
          <w:sz w:val="28"/>
          <w:szCs w:val="28"/>
        </w:rPr>
      </w:pPr>
      <w:r w:rsidRPr="008E2E1D">
        <w:rPr>
          <w:rFonts w:ascii="Helvetica" w:hAnsi="Helvetica" w:cs="Helvetica"/>
          <w:sz w:val="28"/>
          <w:szCs w:val="28"/>
        </w:rPr>
        <w:t>Assembling the guide, color-coded and grouped for easy reference, was a formidable task, Sequent Partners’ Alice Sylvester said while unveiling the report Feb. 1 at CIMM’s annual Cross-Platform Media Measurement &amp; Data Summit in New York City.</w:t>
      </w:r>
      <w:r w:rsidRPr="008E2E1D">
        <w:rPr>
          <w:rFonts w:ascii="Helvetica" w:hAnsi="Helvetica" w:cs="Helvetica"/>
          <w:sz w:val="28"/>
          <w:szCs w:val="28"/>
        </w:rPr>
        <w:t xml:space="preserve"> </w:t>
      </w:r>
    </w:p>
    <w:p w:rsidR="008E2E1D" w:rsidRPr="008E2E1D" w:rsidRDefault="008E2E1D" w:rsidP="008E2E1D">
      <w:pPr>
        <w:widowControl w:val="0"/>
        <w:autoSpaceDE w:val="0"/>
        <w:autoSpaceDN w:val="0"/>
        <w:adjustRightInd w:val="0"/>
        <w:rPr>
          <w:rFonts w:ascii="Helvetica" w:hAnsi="Helvetica" w:cs="Helvetica"/>
          <w:sz w:val="28"/>
          <w:szCs w:val="28"/>
        </w:rPr>
      </w:pPr>
    </w:p>
    <w:p w:rsidR="008E2E1D" w:rsidRPr="008E2E1D" w:rsidRDefault="008E2E1D" w:rsidP="008E2E1D">
      <w:pPr>
        <w:widowControl w:val="0"/>
        <w:autoSpaceDE w:val="0"/>
        <w:autoSpaceDN w:val="0"/>
        <w:adjustRightInd w:val="0"/>
        <w:rPr>
          <w:rFonts w:ascii="Helvetica" w:hAnsi="Helvetica" w:cs="Helvetica"/>
          <w:sz w:val="28"/>
          <w:szCs w:val="28"/>
        </w:rPr>
      </w:pPr>
      <w:r w:rsidRPr="008E2E1D">
        <w:rPr>
          <w:rFonts w:ascii="Helvetica" w:hAnsi="Helvetica" w:cs="Helvetica"/>
          <w:sz w:val="28"/>
          <w:szCs w:val="28"/>
        </w:rPr>
        <w:t>The hardest part, she said, was developing a glossary of key terminology, which comprises the last several pages of the report. She said Sequent relied on Wikipedia references for key terms in order to avoid insular ad industry terminology.</w:t>
      </w:r>
    </w:p>
    <w:p w:rsidR="008E2E1D" w:rsidRPr="008E2E1D" w:rsidRDefault="008E2E1D" w:rsidP="008E2E1D">
      <w:pPr>
        <w:widowControl w:val="0"/>
        <w:autoSpaceDE w:val="0"/>
        <w:autoSpaceDN w:val="0"/>
        <w:adjustRightInd w:val="0"/>
        <w:rPr>
          <w:rFonts w:ascii="Helvetica" w:hAnsi="Helvetica" w:cs="Helvetica"/>
          <w:sz w:val="28"/>
          <w:szCs w:val="28"/>
        </w:rPr>
      </w:pPr>
      <w:r w:rsidRPr="008E2E1D">
        <w:rPr>
          <w:rFonts w:ascii="Helvetica" w:hAnsi="Helvetica" w:cs="Helvetica"/>
          <w:sz w:val="28"/>
          <w:szCs w:val="28"/>
        </w:rPr>
        <w:t>Sequent -- which hosts an annual Attribution Accelerators conference at which established, as well as new and emerging players in attribution present, debate and make their base for methods, science and algorithms that frequently seem like a black box -- has been playing a key role in organizing a rapidly expanding universe of providers, and one in which the lines between modelers and modeling approaches often seem to be blurring based on how they describe and position themselves.</w:t>
      </w:r>
    </w:p>
    <w:p w:rsidR="008E2E1D" w:rsidRPr="008E2E1D" w:rsidRDefault="008E2E1D" w:rsidP="008E2E1D">
      <w:pPr>
        <w:widowControl w:val="0"/>
        <w:autoSpaceDE w:val="0"/>
        <w:autoSpaceDN w:val="0"/>
        <w:adjustRightInd w:val="0"/>
        <w:rPr>
          <w:rFonts w:ascii="Helvetica" w:hAnsi="Helvetica" w:cs="Helvetica"/>
          <w:sz w:val="28"/>
          <w:szCs w:val="28"/>
        </w:rPr>
      </w:pPr>
      <w:r w:rsidRPr="008E2E1D">
        <w:rPr>
          <w:rFonts w:ascii="Helvetica" w:hAnsi="Helvetica" w:cs="Helvetica"/>
          <w:sz w:val="28"/>
          <w:szCs w:val="28"/>
        </w:rPr>
        <w:t>The new CIMM document, Sylvester said, is an attempt to create some demarcation along those lines.</w:t>
      </w:r>
      <w:r w:rsidRPr="008E2E1D">
        <w:rPr>
          <w:rFonts w:ascii="Helvetica" w:hAnsi="Helvetica" w:cs="Helvetica"/>
          <w:sz w:val="28"/>
          <w:szCs w:val="28"/>
        </w:rPr>
        <w:t xml:space="preserve">  </w:t>
      </w:r>
      <w:r w:rsidRPr="008E2E1D">
        <w:rPr>
          <w:rFonts w:ascii="Helvetica" w:hAnsi="Helvetica" w:cs="Helvetica"/>
          <w:sz w:val="28"/>
          <w:szCs w:val="28"/>
        </w:rPr>
        <w:t xml:space="preserve">“We went out of our way to make sure we weren’t being smoked,” she said of </w:t>
      </w:r>
      <w:proofErr w:type="spellStart"/>
      <w:r w:rsidRPr="008E2E1D">
        <w:rPr>
          <w:rFonts w:ascii="Helvetica" w:hAnsi="Helvetica" w:cs="Helvetica"/>
          <w:sz w:val="28"/>
          <w:szCs w:val="28"/>
        </w:rPr>
        <w:t>Sequent’s</w:t>
      </w:r>
      <w:proofErr w:type="spellEnd"/>
      <w:r w:rsidRPr="008E2E1D">
        <w:rPr>
          <w:rFonts w:ascii="Helvetica" w:hAnsi="Helvetica" w:cs="Helvetica"/>
          <w:sz w:val="28"/>
          <w:szCs w:val="28"/>
        </w:rPr>
        <w:t xml:space="preserve"> assessment of the various providers.</w:t>
      </w:r>
    </w:p>
    <w:p w:rsidR="008E2E1D" w:rsidRPr="008E2E1D" w:rsidRDefault="008E2E1D" w:rsidP="008E2E1D">
      <w:pPr>
        <w:widowControl w:val="0"/>
        <w:autoSpaceDE w:val="0"/>
        <w:autoSpaceDN w:val="0"/>
        <w:adjustRightInd w:val="0"/>
        <w:rPr>
          <w:rFonts w:ascii="Helvetica" w:hAnsi="Helvetica" w:cs="Helvetica"/>
          <w:sz w:val="28"/>
          <w:szCs w:val="28"/>
        </w:rPr>
      </w:pPr>
    </w:p>
    <w:p w:rsidR="008E2E1D" w:rsidRPr="008E2E1D" w:rsidRDefault="008E2E1D" w:rsidP="008E2E1D">
      <w:pPr>
        <w:widowControl w:val="0"/>
        <w:autoSpaceDE w:val="0"/>
        <w:autoSpaceDN w:val="0"/>
        <w:adjustRightInd w:val="0"/>
        <w:rPr>
          <w:rFonts w:ascii="Helvetica" w:hAnsi="Helvetica" w:cs="Helvetica"/>
          <w:sz w:val="28"/>
          <w:szCs w:val="28"/>
        </w:rPr>
      </w:pPr>
      <w:r w:rsidRPr="008E2E1D">
        <w:rPr>
          <w:rFonts w:ascii="Helvetica" w:hAnsi="Helvetica" w:cs="Helvetica"/>
          <w:sz w:val="28"/>
          <w:szCs w:val="28"/>
        </w:rPr>
        <w:t xml:space="preserve">One thing was clear from a panel discussion following her presentation: interest in attribution modeling is growing fast and reaching all ends of the industry, even the </w:t>
      </w:r>
      <w:proofErr w:type="gramStart"/>
      <w:r w:rsidRPr="008E2E1D">
        <w:rPr>
          <w:rFonts w:ascii="Helvetica" w:hAnsi="Helvetica" w:cs="Helvetica"/>
          <w:sz w:val="28"/>
          <w:szCs w:val="28"/>
        </w:rPr>
        <w:t>long-tail</w:t>
      </w:r>
      <w:proofErr w:type="gramEnd"/>
      <w:r w:rsidRPr="008E2E1D">
        <w:rPr>
          <w:rFonts w:ascii="Helvetica" w:hAnsi="Helvetica" w:cs="Helvetica"/>
          <w:sz w:val="28"/>
          <w:szCs w:val="28"/>
        </w:rPr>
        <w:t>.</w:t>
      </w:r>
    </w:p>
    <w:p w:rsidR="008E2E1D" w:rsidRPr="008E2E1D" w:rsidRDefault="008E2E1D" w:rsidP="008E2E1D">
      <w:pPr>
        <w:widowControl w:val="0"/>
        <w:autoSpaceDE w:val="0"/>
        <w:autoSpaceDN w:val="0"/>
        <w:adjustRightInd w:val="0"/>
        <w:rPr>
          <w:rFonts w:ascii="Helvetica" w:hAnsi="Helvetica" w:cs="Helvetica"/>
          <w:sz w:val="28"/>
          <w:szCs w:val="28"/>
        </w:rPr>
      </w:pPr>
      <w:r w:rsidRPr="008E2E1D">
        <w:rPr>
          <w:rFonts w:ascii="Helvetica" w:hAnsi="Helvetica" w:cs="Helvetica"/>
          <w:sz w:val="28"/>
          <w:szCs w:val="28"/>
        </w:rPr>
        <w:t xml:space="preserve">Asked by </w:t>
      </w:r>
      <w:proofErr w:type="spellStart"/>
      <w:r w:rsidRPr="008E2E1D">
        <w:rPr>
          <w:rFonts w:ascii="Helvetica" w:hAnsi="Helvetica" w:cs="Helvetica"/>
          <w:sz w:val="28"/>
          <w:szCs w:val="28"/>
        </w:rPr>
        <w:t>Sequent’s</w:t>
      </w:r>
      <w:proofErr w:type="spellEnd"/>
      <w:r w:rsidRPr="008E2E1D">
        <w:rPr>
          <w:rFonts w:ascii="Helvetica" w:hAnsi="Helvetica" w:cs="Helvetica"/>
          <w:sz w:val="28"/>
          <w:szCs w:val="28"/>
        </w:rPr>
        <w:t xml:space="preserve"> Jim Spaeth, moderator of the panel, if the panelists have been seeing a surge of interest in attribution, RPA Vice President-Director of Media Research Claire Browne said she was recently asked by the 4As to help the trade association prepare a briefing for “their smallest agency clients” who requested an education on attribution.</w:t>
      </w:r>
    </w:p>
    <w:p w:rsidR="008E2E1D" w:rsidRPr="008E2E1D" w:rsidRDefault="008E2E1D" w:rsidP="008E2E1D">
      <w:pPr>
        <w:widowControl w:val="0"/>
        <w:autoSpaceDE w:val="0"/>
        <w:autoSpaceDN w:val="0"/>
        <w:adjustRightInd w:val="0"/>
        <w:rPr>
          <w:rFonts w:ascii="Helvetica" w:hAnsi="Helvetica" w:cs="Helvetica"/>
          <w:sz w:val="28"/>
          <w:szCs w:val="28"/>
        </w:rPr>
      </w:pPr>
      <w:r w:rsidRPr="008E2E1D">
        <w:rPr>
          <w:rFonts w:ascii="Helvetica" w:hAnsi="Helvetica" w:cs="Helvetica"/>
          <w:sz w:val="28"/>
          <w:szCs w:val="28"/>
        </w:rPr>
        <w:t>The biggest challenge in getting up to speed, said Spaeth, is deciphering the hyperbole used by attribution providers.</w:t>
      </w:r>
    </w:p>
    <w:p w:rsidR="008E2E1D" w:rsidRPr="008E2E1D" w:rsidRDefault="008E2E1D" w:rsidP="008E2E1D">
      <w:pPr>
        <w:widowControl w:val="0"/>
        <w:autoSpaceDE w:val="0"/>
        <w:autoSpaceDN w:val="0"/>
        <w:adjustRightInd w:val="0"/>
        <w:rPr>
          <w:rFonts w:ascii="Helvetica" w:hAnsi="Helvetica" w:cs="Helvetica"/>
          <w:sz w:val="28"/>
          <w:szCs w:val="28"/>
        </w:rPr>
      </w:pPr>
      <w:r w:rsidRPr="008E2E1D">
        <w:rPr>
          <w:rFonts w:ascii="Helvetica" w:hAnsi="Helvetica" w:cs="Helvetica"/>
          <w:sz w:val="28"/>
          <w:szCs w:val="28"/>
        </w:rPr>
        <w:t>“We call it the blub, blub, blub, blub,” Spaeth quipped, adding that the process is more of a “journey” than an outcome.</w:t>
      </w:r>
    </w:p>
    <w:p w:rsidR="008E2E1D" w:rsidRPr="008E2E1D" w:rsidRDefault="008E2E1D" w:rsidP="008E2E1D">
      <w:pPr>
        <w:widowControl w:val="0"/>
        <w:autoSpaceDE w:val="0"/>
        <w:autoSpaceDN w:val="0"/>
        <w:adjustRightInd w:val="0"/>
        <w:rPr>
          <w:rFonts w:ascii="Helvetica" w:hAnsi="Helvetica" w:cs="Helvetica"/>
          <w:sz w:val="28"/>
          <w:szCs w:val="28"/>
        </w:rPr>
      </w:pPr>
      <w:r w:rsidRPr="008E2E1D">
        <w:rPr>
          <w:rFonts w:ascii="Helvetica" w:hAnsi="Helvetica" w:cs="Helvetica"/>
          <w:sz w:val="28"/>
          <w:szCs w:val="28"/>
        </w:rPr>
        <w:t>“We don’t have a solution,” he said. “We are in year two of a five-year journey. But we’ve been saying that for a few years now.”</w:t>
      </w:r>
    </w:p>
    <w:p w:rsidR="008E2E1D" w:rsidRDefault="008E2E1D" w:rsidP="008E2E1D">
      <w:pPr>
        <w:widowControl w:val="0"/>
        <w:autoSpaceDE w:val="0"/>
        <w:autoSpaceDN w:val="0"/>
        <w:adjustRightInd w:val="0"/>
        <w:rPr>
          <w:rFonts w:ascii="Helvetica" w:hAnsi="Helvetica" w:cs="Helvetica"/>
          <w:sz w:val="30"/>
          <w:szCs w:val="30"/>
        </w:rPr>
      </w:pPr>
    </w:p>
    <w:p w:rsidR="008E2E1D" w:rsidRDefault="008E2E1D" w:rsidP="008E2E1D">
      <w:pPr>
        <w:widowControl w:val="0"/>
        <w:autoSpaceDE w:val="0"/>
        <w:autoSpaceDN w:val="0"/>
        <w:adjustRightInd w:val="0"/>
        <w:rPr>
          <w:rFonts w:ascii="Helvetica" w:hAnsi="Helvetica" w:cs="Helvetica"/>
          <w:sz w:val="30"/>
          <w:szCs w:val="30"/>
        </w:rPr>
      </w:pPr>
    </w:p>
    <w:p w:rsidR="008E2E1D" w:rsidRDefault="008E2E1D" w:rsidP="008E2E1D">
      <w:pPr>
        <w:widowControl w:val="0"/>
        <w:autoSpaceDE w:val="0"/>
        <w:autoSpaceDN w:val="0"/>
        <w:adjustRightInd w:val="0"/>
        <w:jc w:val="center"/>
        <w:rPr>
          <w:rFonts w:ascii="Helvetica" w:hAnsi="Helvetica" w:cs="Helvetica"/>
          <w:sz w:val="30"/>
          <w:szCs w:val="30"/>
        </w:rPr>
      </w:pPr>
      <w:r>
        <w:rPr>
          <w:rFonts w:ascii="Helvetica" w:hAnsi="Helvetica" w:cs="Helvetica"/>
          <w:noProof/>
          <w:sz w:val="30"/>
          <w:szCs w:val="30"/>
        </w:rPr>
        <w:drawing>
          <wp:inline distT="0" distB="0" distL="0" distR="0">
            <wp:extent cx="5029200" cy="3143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3143250"/>
                    </a:xfrm>
                    <a:prstGeom prst="rect">
                      <a:avLst/>
                    </a:prstGeom>
                    <a:noFill/>
                    <a:ln>
                      <a:noFill/>
                    </a:ln>
                  </pic:spPr>
                </pic:pic>
              </a:graphicData>
            </a:graphic>
          </wp:inline>
        </w:drawing>
      </w:r>
    </w:p>
    <w:p w:rsidR="008E2E1D" w:rsidRPr="008E2E1D" w:rsidRDefault="008E2E1D" w:rsidP="008E2E1D">
      <w:pPr>
        <w:widowControl w:val="0"/>
        <w:tabs>
          <w:tab w:val="left" w:pos="220"/>
          <w:tab w:val="left" w:pos="720"/>
        </w:tabs>
        <w:autoSpaceDE w:val="0"/>
        <w:autoSpaceDN w:val="0"/>
        <w:adjustRightInd w:val="0"/>
        <w:rPr>
          <w:rFonts w:ascii="Helvetica" w:hAnsi="Helvetica" w:cs="Helvetica"/>
          <w:sz w:val="30"/>
          <w:szCs w:val="30"/>
        </w:rPr>
      </w:pPr>
    </w:p>
    <w:p w:rsidR="008E2E1D" w:rsidRDefault="008E2E1D" w:rsidP="008E2E1D">
      <w:pPr>
        <w:widowControl w:val="0"/>
        <w:autoSpaceDE w:val="0"/>
        <w:autoSpaceDN w:val="0"/>
        <w:adjustRightInd w:val="0"/>
        <w:jc w:val="center"/>
        <w:rPr>
          <w:rFonts w:ascii="Helvetica" w:hAnsi="Helvetica" w:cs="Helvetica"/>
          <w:color w:val="1B1B1B"/>
          <w:sz w:val="30"/>
          <w:szCs w:val="30"/>
        </w:rPr>
      </w:pPr>
    </w:p>
    <w:p w:rsidR="008E2E1D" w:rsidRDefault="008E2E1D" w:rsidP="008E2E1D">
      <w:pPr>
        <w:widowControl w:val="0"/>
        <w:autoSpaceDE w:val="0"/>
        <w:autoSpaceDN w:val="0"/>
        <w:adjustRightInd w:val="0"/>
        <w:jc w:val="center"/>
        <w:rPr>
          <w:rFonts w:ascii="Helvetica" w:hAnsi="Helvetica" w:cs="Helvetica"/>
          <w:color w:val="1B1B1B"/>
          <w:sz w:val="30"/>
          <w:szCs w:val="30"/>
        </w:rPr>
      </w:pPr>
    </w:p>
    <w:p w:rsidR="008E2E1D" w:rsidRDefault="008E2E1D" w:rsidP="008E2E1D">
      <w:pPr>
        <w:widowControl w:val="0"/>
        <w:autoSpaceDE w:val="0"/>
        <w:autoSpaceDN w:val="0"/>
        <w:adjustRightInd w:val="0"/>
        <w:jc w:val="center"/>
        <w:rPr>
          <w:rFonts w:ascii="Helvetica" w:hAnsi="Helvetica" w:cs="Helvetica"/>
          <w:color w:val="1B1B1B"/>
          <w:sz w:val="30"/>
          <w:szCs w:val="30"/>
        </w:rPr>
      </w:pPr>
    </w:p>
    <w:p w:rsidR="008E2E1D" w:rsidRDefault="008E2E1D" w:rsidP="008E2E1D">
      <w:pPr>
        <w:widowControl w:val="0"/>
        <w:autoSpaceDE w:val="0"/>
        <w:autoSpaceDN w:val="0"/>
        <w:adjustRightInd w:val="0"/>
        <w:jc w:val="center"/>
        <w:rPr>
          <w:rFonts w:ascii="Helvetica" w:hAnsi="Helvetica" w:cs="Helvetica"/>
          <w:color w:val="1B1B1B"/>
          <w:sz w:val="30"/>
          <w:szCs w:val="30"/>
        </w:rPr>
      </w:pPr>
    </w:p>
    <w:p w:rsidR="008E2E1D" w:rsidRDefault="008E2E1D" w:rsidP="008E2E1D">
      <w:pPr>
        <w:widowControl w:val="0"/>
        <w:autoSpaceDE w:val="0"/>
        <w:autoSpaceDN w:val="0"/>
        <w:adjustRightInd w:val="0"/>
        <w:jc w:val="center"/>
        <w:rPr>
          <w:rFonts w:ascii="Helvetica" w:hAnsi="Helvetica" w:cs="Helvetica"/>
          <w:color w:val="1B1B1B"/>
          <w:sz w:val="30"/>
          <w:szCs w:val="30"/>
        </w:rPr>
      </w:pPr>
      <w:bookmarkStart w:id="0" w:name="_GoBack"/>
      <w:bookmarkEnd w:id="0"/>
    </w:p>
    <w:p w:rsidR="008E2E1D" w:rsidRDefault="008E2E1D" w:rsidP="008E2E1D">
      <w:pPr>
        <w:widowControl w:val="0"/>
        <w:autoSpaceDE w:val="0"/>
        <w:autoSpaceDN w:val="0"/>
        <w:adjustRightInd w:val="0"/>
        <w:jc w:val="center"/>
        <w:rPr>
          <w:rFonts w:ascii="Helvetica" w:hAnsi="Helvetica" w:cs="Helvetica"/>
          <w:color w:val="1B1B1B"/>
          <w:sz w:val="30"/>
          <w:szCs w:val="30"/>
        </w:rPr>
      </w:pPr>
      <w:r>
        <w:rPr>
          <w:rFonts w:ascii="Helvetica" w:hAnsi="Helvetica" w:cs="Helvetica"/>
          <w:color w:val="1B1B1B"/>
          <w:sz w:val="30"/>
          <w:szCs w:val="30"/>
        </w:rPr>
        <w:t>ABOUT THE AUTHOR</w:t>
      </w:r>
    </w:p>
    <w:p w:rsidR="008E2E1D" w:rsidRDefault="008E2E1D" w:rsidP="008E2E1D">
      <w:pPr>
        <w:widowControl w:val="0"/>
        <w:autoSpaceDE w:val="0"/>
        <w:autoSpaceDN w:val="0"/>
        <w:adjustRightInd w:val="0"/>
        <w:jc w:val="center"/>
        <w:rPr>
          <w:rFonts w:ascii="Helvetica" w:hAnsi="Helvetica" w:cs="Helvetica"/>
          <w:sz w:val="30"/>
          <w:szCs w:val="30"/>
        </w:rPr>
      </w:pPr>
      <w:r>
        <w:rPr>
          <w:rFonts w:ascii="Helvetica" w:hAnsi="Helvetica" w:cs="Helvetica"/>
          <w:noProof/>
          <w:sz w:val="30"/>
          <w:szCs w:val="30"/>
        </w:rPr>
        <w:drawing>
          <wp:inline distT="0" distB="0" distL="0" distR="0">
            <wp:extent cx="825500" cy="9525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00" cy="952500"/>
                    </a:xfrm>
                    <a:prstGeom prst="rect">
                      <a:avLst/>
                    </a:prstGeom>
                    <a:noFill/>
                    <a:ln>
                      <a:noFill/>
                    </a:ln>
                  </pic:spPr>
                </pic:pic>
              </a:graphicData>
            </a:graphic>
          </wp:inline>
        </w:drawing>
      </w:r>
    </w:p>
    <w:p w:rsidR="008E2E1D" w:rsidRDefault="008E2E1D" w:rsidP="008E2E1D">
      <w:pPr>
        <w:widowControl w:val="0"/>
        <w:autoSpaceDE w:val="0"/>
        <w:autoSpaceDN w:val="0"/>
        <w:adjustRightInd w:val="0"/>
        <w:jc w:val="center"/>
        <w:rPr>
          <w:rFonts w:ascii="Helvetica" w:hAnsi="Helvetica" w:cs="Helvetica"/>
        </w:rPr>
      </w:pPr>
      <w:r>
        <w:rPr>
          <w:rFonts w:ascii="Helvetica" w:hAnsi="Helvetica" w:cs="Helvetica"/>
        </w:rPr>
        <w:t xml:space="preserve">Joe </w:t>
      </w:r>
      <w:proofErr w:type="spellStart"/>
      <w:r>
        <w:rPr>
          <w:rFonts w:ascii="Helvetica" w:hAnsi="Helvetica" w:cs="Helvetica"/>
        </w:rPr>
        <w:t>Mandese</w:t>
      </w:r>
      <w:proofErr w:type="spellEnd"/>
      <w:r>
        <w:rPr>
          <w:rFonts w:ascii="Helvetica" w:hAnsi="Helvetica" w:cs="Helvetica"/>
        </w:rPr>
        <w:t xml:space="preserve"> is the Editor in Chief of </w:t>
      </w:r>
      <w:proofErr w:type="spellStart"/>
      <w:r>
        <w:rPr>
          <w:rFonts w:ascii="Helvetica" w:hAnsi="Helvetica" w:cs="Helvetica"/>
        </w:rPr>
        <w:t>MediaPost</w:t>
      </w:r>
      <w:proofErr w:type="spellEnd"/>
      <w:r>
        <w:rPr>
          <w:rFonts w:ascii="Helvetica" w:hAnsi="Helvetica" w:cs="Helvetica"/>
        </w:rPr>
        <w:t>. You can reach Joe at joe@mediapost.com.</w:t>
      </w:r>
    </w:p>
    <w:p w:rsidR="008E2E1D" w:rsidRDefault="008E2E1D" w:rsidP="008E2E1D">
      <w:pPr>
        <w:widowControl w:val="0"/>
        <w:autoSpaceDE w:val="0"/>
        <w:autoSpaceDN w:val="0"/>
        <w:adjustRightInd w:val="0"/>
        <w:jc w:val="center"/>
        <w:rPr>
          <w:rFonts w:ascii="Helvetica" w:hAnsi="Helvetica" w:cs="Helvetica"/>
          <w:sz w:val="18"/>
          <w:szCs w:val="18"/>
        </w:rPr>
      </w:pPr>
    </w:p>
    <w:p w:rsidR="00B90BB1" w:rsidRDefault="00B90BB1"/>
    <w:sectPr w:rsidR="00B90BB1" w:rsidSect="008E2E1D">
      <w:pgSz w:w="12240" w:h="15840"/>
      <w:pgMar w:top="270" w:right="1800" w:bottom="108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1D"/>
    <w:rsid w:val="00043CE8"/>
    <w:rsid w:val="002046A3"/>
    <w:rsid w:val="0040223D"/>
    <w:rsid w:val="008E2E1D"/>
    <w:rsid w:val="00A0235B"/>
    <w:rsid w:val="00B90BB1"/>
    <w:rsid w:val="00D55A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9D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E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2E1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E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2E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mediapost.com/publications/author/1629/joe-mandese/" TargetMode="External"/><Relationship Id="rId8" Type="http://schemas.openxmlformats.org/officeDocument/2006/relationships/hyperlink" Target="https://www.twitter.com/mp_joemandese" TargetMode="External"/><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486</Words>
  <Characters>2776</Characters>
  <Application>Microsoft Macintosh Word</Application>
  <DocSecurity>0</DocSecurity>
  <Lines>23</Lines>
  <Paragraphs>6</Paragraphs>
  <ScaleCrop>false</ScaleCrop>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Sequent</dc:creator>
  <cp:keywords/>
  <dc:description/>
  <cp:lastModifiedBy>Jim Sequent</cp:lastModifiedBy>
  <cp:revision>1</cp:revision>
  <dcterms:created xsi:type="dcterms:W3CDTF">2018-02-05T16:26:00Z</dcterms:created>
  <dcterms:modified xsi:type="dcterms:W3CDTF">2018-02-05T16:35:00Z</dcterms:modified>
</cp:coreProperties>
</file>